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C7E" w:rsidRDefault="00054C7E" w:rsidP="006C267B">
      <w:pPr>
        <w:rPr>
          <w:rFonts w:ascii="Tahoma" w:hAnsi="Tahoma" w:cs="Tahoma"/>
          <w:b/>
          <w:bCs/>
          <w:iCs/>
          <w:lang w:val="en-US"/>
        </w:rPr>
      </w:pPr>
      <w:r w:rsidRPr="00FA347C">
        <w:rPr>
          <w:rFonts w:ascii="Tahoma" w:eastAsia="Times New Roman" w:hAnsi="Tahoma" w:cs="Tahoma"/>
          <w:b/>
          <w:bCs/>
          <w:noProof/>
          <w:rtl/>
          <w:lang w:val="en-US" w:eastAsia="en-US"/>
        </w:rPr>
        <w:drawing>
          <wp:inline distT="0" distB="0" distL="0" distR="0" wp14:anchorId="6724202C" wp14:editId="6FF32BBF">
            <wp:extent cx="5486400" cy="546527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465271"/>
                    </a:xfrm>
                    <a:prstGeom prst="rect">
                      <a:avLst/>
                    </a:prstGeom>
                    <a:noFill/>
                    <a:ln>
                      <a:noFill/>
                    </a:ln>
                  </pic:spPr>
                </pic:pic>
              </a:graphicData>
            </a:graphic>
          </wp:inline>
        </w:drawing>
      </w:r>
    </w:p>
    <w:p w:rsidR="00054C7E" w:rsidRDefault="00054C7E" w:rsidP="006C267B">
      <w:pPr>
        <w:rPr>
          <w:rFonts w:ascii="Tahoma" w:hAnsi="Tahoma" w:cs="Tahoma"/>
          <w:b/>
          <w:bCs/>
          <w:iCs/>
          <w:lang w:val="en-US"/>
        </w:rPr>
      </w:pPr>
    </w:p>
    <w:p w:rsidR="00054C7E" w:rsidRDefault="00054C7E" w:rsidP="006C267B">
      <w:pPr>
        <w:rPr>
          <w:rFonts w:ascii="Tahoma" w:hAnsi="Tahoma" w:cs="Tahoma"/>
          <w:b/>
          <w:bCs/>
          <w:iCs/>
          <w:lang w:val="en-US"/>
        </w:rPr>
      </w:pPr>
    </w:p>
    <w:p w:rsidR="00992844" w:rsidRDefault="00A375E7" w:rsidP="006C267B">
      <w:pPr>
        <w:rPr>
          <w:rFonts w:ascii="Tahoma" w:hAnsi="Tahoma" w:cs="Tahoma"/>
        </w:rPr>
      </w:pPr>
      <w:r w:rsidRPr="00300DBF">
        <w:rPr>
          <w:rFonts w:ascii="Tahoma" w:hAnsi="Tahoma" w:cs="Tahoma"/>
          <w:b/>
          <w:bCs/>
          <w:iCs/>
          <w:lang w:val="en-US"/>
        </w:rPr>
        <w:t xml:space="preserve">Sultan Ahmed Bin Sulayem </w:t>
      </w:r>
      <w:r w:rsidRPr="00300DBF">
        <w:rPr>
          <w:rFonts w:ascii="Tahoma" w:hAnsi="Tahoma" w:cs="Tahoma"/>
          <w:iCs/>
          <w:lang w:val="en-US"/>
        </w:rPr>
        <w:br/>
      </w:r>
      <w:r w:rsidRPr="00300DBF">
        <w:rPr>
          <w:rFonts w:ascii="Tahoma" w:hAnsi="Tahoma" w:cs="Tahoma"/>
          <w:i/>
          <w:iCs/>
          <w:lang w:val="en-US"/>
        </w:rPr>
        <w:br/>
      </w:r>
      <w:r w:rsidRPr="00300DBF">
        <w:rPr>
          <w:rFonts w:ascii="Tahoma" w:hAnsi="Tahoma" w:cs="Tahoma"/>
          <w:lang w:val="en-US"/>
        </w:rPr>
        <w:t xml:space="preserve">Sultan Ahmed Bin Sulayem, </w:t>
      </w:r>
      <w:r w:rsidR="0067326C" w:rsidRPr="00300DBF">
        <w:rPr>
          <w:rFonts w:ascii="Tahoma" w:hAnsi="Tahoma" w:cs="Tahoma"/>
          <w:lang w:val="en-US"/>
        </w:rPr>
        <w:t xml:space="preserve">Group </w:t>
      </w:r>
      <w:r w:rsidRPr="00300DBF">
        <w:rPr>
          <w:rFonts w:ascii="Tahoma" w:hAnsi="Tahoma" w:cs="Tahoma"/>
          <w:lang w:val="en-US"/>
        </w:rPr>
        <w:t xml:space="preserve">Chairman </w:t>
      </w:r>
      <w:r w:rsidR="0067326C" w:rsidRPr="00300DBF">
        <w:rPr>
          <w:rFonts w:ascii="Tahoma" w:hAnsi="Tahoma" w:cs="Tahoma"/>
          <w:lang w:val="en-US"/>
        </w:rPr>
        <w:t xml:space="preserve">and Chief Executive Officer </w:t>
      </w:r>
      <w:r w:rsidRPr="00300DBF">
        <w:rPr>
          <w:rFonts w:ascii="Tahoma" w:hAnsi="Tahoma" w:cs="Tahoma"/>
          <w:lang w:val="en-US"/>
        </w:rPr>
        <w:t xml:space="preserve">of DP World and Chairman of Ports, Customs &amp; Free Zone Corporation, is one of Dubai's leading businessmen. </w:t>
      </w:r>
      <w:r w:rsidRPr="00300DBF">
        <w:rPr>
          <w:rFonts w:ascii="Tahoma" w:hAnsi="Tahoma" w:cs="Tahoma"/>
          <w:lang w:val="en-US"/>
        </w:rPr>
        <w:br/>
      </w:r>
      <w:r w:rsidRPr="00300DBF">
        <w:rPr>
          <w:rFonts w:ascii="Tahoma" w:hAnsi="Tahoma" w:cs="Tahoma"/>
          <w:lang w:val="en-US"/>
        </w:rPr>
        <w:br/>
      </w:r>
      <w:r w:rsidR="00992844">
        <w:rPr>
          <w:rFonts w:ascii="Tahoma" w:hAnsi="Tahoma" w:cs="Tahoma"/>
          <w:lang w:val="en-US"/>
        </w:rPr>
        <w:t>Mr.</w:t>
      </w:r>
      <w:r w:rsidRPr="00300DBF">
        <w:rPr>
          <w:rFonts w:ascii="Tahoma" w:hAnsi="Tahoma" w:cs="Tahoma"/>
          <w:lang w:val="en-US"/>
        </w:rPr>
        <w:t xml:space="preserve"> Bin </w:t>
      </w:r>
      <w:proofErr w:type="spellStart"/>
      <w:r w:rsidRPr="00300DBF">
        <w:rPr>
          <w:rFonts w:ascii="Tahoma" w:hAnsi="Tahoma" w:cs="Tahoma"/>
          <w:lang w:val="en-US"/>
        </w:rPr>
        <w:t>Sulayem’s</w:t>
      </w:r>
      <w:proofErr w:type="spellEnd"/>
      <w:r w:rsidRPr="00300DBF">
        <w:rPr>
          <w:rFonts w:ascii="Tahoma" w:hAnsi="Tahoma" w:cs="Tahoma"/>
          <w:lang w:val="en-US"/>
        </w:rPr>
        <w:t xml:space="preserve"> expertise and visionary leadership spearheaded </w:t>
      </w:r>
      <w:r w:rsidRPr="00300DBF">
        <w:rPr>
          <w:rFonts w:ascii="Tahoma" w:hAnsi="Tahoma" w:cs="Tahoma"/>
        </w:rPr>
        <w:t xml:space="preserve">the rapid expansion of Dubai’s </w:t>
      </w:r>
      <w:r w:rsidRPr="00300DBF">
        <w:rPr>
          <w:rFonts w:ascii="Tahoma" w:hAnsi="Tahoma" w:cs="Tahoma"/>
          <w:lang w:val="en-US"/>
        </w:rPr>
        <w:t>infrastructure, including ports and free zones, contributing significantly to the stellar growth trajectory of the United Arab Emirates. He</w:t>
      </w:r>
      <w:r w:rsidRPr="00300DBF">
        <w:rPr>
          <w:rFonts w:ascii="Tahoma" w:hAnsi="Tahoma" w:cs="Tahoma"/>
        </w:rPr>
        <w:t xml:space="preserve"> was also a leader in developing the infrastructure supporting Dubai’s successful tourism industry, among various other sectors. </w:t>
      </w:r>
    </w:p>
    <w:p w:rsidR="00992844" w:rsidRDefault="00992844" w:rsidP="006C267B">
      <w:pPr>
        <w:rPr>
          <w:rFonts w:ascii="Tahoma" w:hAnsi="Tahoma" w:cs="Tahoma"/>
        </w:rPr>
      </w:pPr>
    </w:p>
    <w:p w:rsidR="00A375E7" w:rsidRPr="00300DBF" w:rsidRDefault="00A375E7" w:rsidP="006C267B">
      <w:pPr>
        <w:rPr>
          <w:rFonts w:ascii="Tahoma" w:hAnsi="Tahoma" w:cs="Tahoma"/>
          <w:lang w:val="en-US"/>
        </w:rPr>
      </w:pPr>
      <w:r w:rsidRPr="00300DBF">
        <w:rPr>
          <w:rFonts w:ascii="Tahoma" w:hAnsi="Tahoma" w:cs="Tahoma"/>
        </w:rPr>
        <w:t>H</w:t>
      </w:r>
      <w:proofErr w:type="spellStart"/>
      <w:r w:rsidR="006C267B" w:rsidRPr="00300DBF">
        <w:rPr>
          <w:rFonts w:ascii="Tahoma" w:hAnsi="Tahoma" w:cs="Tahoma"/>
          <w:lang w:val="en-US"/>
        </w:rPr>
        <w:t>ighlights</w:t>
      </w:r>
      <w:proofErr w:type="spellEnd"/>
      <w:r w:rsidRPr="00300DBF">
        <w:rPr>
          <w:rFonts w:ascii="Tahoma" w:hAnsi="Tahoma" w:cs="Tahoma"/>
          <w:lang w:val="en-US"/>
        </w:rPr>
        <w:t xml:space="preserve"> of his three-decade business career include:  </w:t>
      </w:r>
    </w:p>
    <w:p w:rsidR="00A375E7" w:rsidRPr="00300DBF" w:rsidRDefault="00A375E7" w:rsidP="00A375E7">
      <w:pPr>
        <w:rPr>
          <w:rFonts w:ascii="Tahoma" w:hAnsi="Tahoma" w:cs="Tahoma"/>
          <w:lang w:val="en-US"/>
        </w:rPr>
      </w:pPr>
      <w:r w:rsidRPr="00300DBF">
        <w:rPr>
          <w:rFonts w:ascii="Tahoma" w:hAnsi="Tahoma" w:cs="Tahoma"/>
          <w:lang w:val="en-US"/>
        </w:rPr>
        <w:t xml:space="preserve">  </w:t>
      </w:r>
    </w:p>
    <w:p w:rsidR="00A94046" w:rsidRPr="00300DBF" w:rsidRDefault="00A375E7" w:rsidP="00FA347C">
      <w:pPr>
        <w:numPr>
          <w:ilvl w:val="0"/>
          <w:numId w:val="1"/>
        </w:numPr>
        <w:ind w:left="360"/>
        <w:rPr>
          <w:rFonts w:ascii="Tahoma" w:hAnsi="Tahoma" w:cs="Tahoma"/>
          <w:color w:val="000000"/>
        </w:rPr>
      </w:pPr>
      <w:r w:rsidRPr="00300DBF">
        <w:rPr>
          <w:rFonts w:ascii="Tahoma" w:hAnsi="Tahoma" w:cs="Tahoma"/>
        </w:rPr>
        <w:t xml:space="preserve">Leading marine terminal operator DP World’s expansion internationally, including the purchase of the P&amp;O group for US$6.8 billion in March 2006, which propelled it to </w:t>
      </w:r>
      <w:r w:rsidR="00992844">
        <w:rPr>
          <w:rFonts w:ascii="Tahoma" w:hAnsi="Tahoma" w:cs="Tahoma"/>
        </w:rPr>
        <w:t>one of</w:t>
      </w:r>
      <w:r w:rsidR="00992844" w:rsidRPr="00300DBF">
        <w:rPr>
          <w:rFonts w:ascii="Tahoma" w:hAnsi="Tahoma" w:cs="Tahoma"/>
        </w:rPr>
        <w:t xml:space="preserve"> </w:t>
      </w:r>
      <w:r w:rsidRPr="00300DBF">
        <w:rPr>
          <w:rFonts w:ascii="Tahoma" w:hAnsi="Tahoma" w:cs="Tahoma"/>
        </w:rPr>
        <w:lastRenderedPageBreak/>
        <w:t xml:space="preserve">the largest global port operators </w:t>
      </w:r>
      <w:r w:rsidR="00A94046" w:rsidRPr="00300DBF">
        <w:rPr>
          <w:rFonts w:ascii="Tahoma" w:hAnsi="Tahoma" w:cs="Tahoma"/>
        </w:rPr>
        <w:t xml:space="preserve">and trade enablers </w:t>
      </w:r>
      <w:r w:rsidRPr="00300DBF">
        <w:rPr>
          <w:rFonts w:ascii="Tahoma" w:hAnsi="Tahoma" w:cs="Tahoma"/>
        </w:rPr>
        <w:t>in the world</w:t>
      </w:r>
      <w:r w:rsidR="006C267B" w:rsidRPr="00300DBF">
        <w:rPr>
          <w:rFonts w:ascii="Tahoma" w:hAnsi="Tahoma" w:cs="Tahoma"/>
        </w:rPr>
        <w:t xml:space="preserve"> with 7</w:t>
      </w:r>
      <w:r w:rsidR="00FA347C">
        <w:rPr>
          <w:rFonts w:ascii="Tahoma" w:hAnsi="Tahoma" w:cs="Tahoma"/>
        </w:rPr>
        <w:t>8</w:t>
      </w:r>
      <w:r w:rsidR="006C267B" w:rsidRPr="00300DBF">
        <w:rPr>
          <w:rFonts w:ascii="Tahoma" w:hAnsi="Tahoma" w:cs="Tahoma"/>
        </w:rPr>
        <w:t xml:space="preserve"> marine and inl</w:t>
      </w:r>
      <w:r w:rsidR="00992844">
        <w:rPr>
          <w:rFonts w:ascii="Tahoma" w:hAnsi="Tahoma" w:cs="Tahoma"/>
        </w:rPr>
        <w:t>and terminals in six continents</w:t>
      </w:r>
    </w:p>
    <w:p w:rsidR="006C267B" w:rsidRPr="00300DBF" w:rsidRDefault="006C267B" w:rsidP="006C267B">
      <w:pPr>
        <w:ind w:left="360"/>
        <w:rPr>
          <w:rFonts w:ascii="Tahoma" w:hAnsi="Tahoma" w:cs="Tahoma"/>
          <w:color w:val="000000"/>
        </w:rPr>
      </w:pPr>
    </w:p>
    <w:p w:rsidR="00A375E7" w:rsidRPr="00300DBF" w:rsidRDefault="00A375E7" w:rsidP="00A375E7">
      <w:pPr>
        <w:numPr>
          <w:ilvl w:val="0"/>
          <w:numId w:val="1"/>
        </w:numPr>
        <w:ind w:left="360"/>
        <w:rPr>
          <w:rFonts w:ascii="Tahoma" w:hAnsi="Tahoma" w:cs="Tahoma"/>
        </w:rPr>
      </w:pPr>
      <w:r w:rsidRPr="00300DBF">
        <w:rPr>
          <w:rFonts w:ascii="Tahoma" w:hAnsi="Tahoma" w:cs="Tahoma"/>
        </w:rPr>
        <w:t xml:space="preserve">Overseeing the rapid development of </w:t>
      </w:r>
      <w:r w:rsidR="00992844">
        <w:rPr>
          <w:rFonts w:ascii="Tahoma" w:hAnsi="Tahoma" w:cs="Tahoma"/>
        </w:rPr>
        <w:t xml:space="preserve">the </w:t>
      </w:r>
      <w:r w:rsidRPr="00300DBF">
        <w:rPr>
          <w:rFonts w:ascii="Tahoma" w:hAnsi="Tahoma" w:cs="Tahoma"/>
        </w:rPr>
        <w:t xml:space="preserve">Jebel Ali Free Zone </w:t>
      </w:r>
      <w:r w:rsidR="00992844">
        <w:rPr>
          <w:rFonts w:ascii="Tahoma" w:hAnsi="Tahoma" w:cs="Tahoma"/>
        </w:rPr>
        <w:t>(</w:t>
      </w:r>
      <w:proofErr w:type="spellStart"/>
      <w:r w:rsidR="00992844">
        <w:rPr>
          <w:rFonts w:ascii="Tahoma" w:hAnsi="Tahoma" w:cs="Tahoma"/>
        </w:rPr>
        <w:t>Jafza</w:t>
      </w:r>
      <w:proofErr w:type="spellEnd"/>
      <w:r w:rsidR="00992844">
        <w:rPr>
          <w:rFonts w:ascii="Tahoma" w:hAnsi="Tahoma" w:cs="Tahoma"/>
        </w:rPr>
        <w:t xml:space="preserve">) </w:t>
      </w:r>
      <w:r w:rsidRPr="00300DBF">
        <w:rPr>
          <w:rFonts w:ascii="Tahoma" w:hAnsi="Tahoma" w:cs="Tahoma"/>
        </w:rPr>
        <w:t xml:space="preserve">into an unrivalled business park of more than 7300 companies </w:t>
      </w:r>
    </w:p>
    <w:p w:rsidR="00A375E7" w:rsidRPr="00300DBF" w:rsidRDefault="00A375E7" w:rsidP="00A375E7">
      <w:pPr>
        <w:rPr>
          <w:rFonts w:ascii="Tahoma" w:hAnsi="Tahoma" w:cs="Tahoma"/>
        </w:rPr>
      </w:pPr>
    </w:p>
    <w:p w:rsidR="00A375E7" w:rsidRPr="00300DBF" w:rsidRDefault="00A375E7" w:rsidP="00A375E7">
      <w:pPr>
        <w:numPr>
          <w:ilvl w:val="0"/>
          <w:numId w:val="1"/>
        </w:numPr>
        <w:ind w:left="360"/>
        <w:rPr>
          <w:rFonts w:ascii="Tahoma" w:hAnsi="Tahoma" w:cs="Tahoma"/>
        </w:rPr>
      </w:pPr>
      <w:r w:rsidRPr="00300DBF">
        <w:rPr>
          <w:rFonts w:ascii="Tahoma" w:hAnsi="Tahoma" w:cs="Tahoma"/>
        </w:rPr>
        <w:t>Establishing and leading Nakheel, a real estate and tourism property development firm that has created many iconic Dubai projects including The Palm, the world’s largest man-made islands</w:t>
      </w:r>
    </w:p>
    <w:p w:rsidR="00A375E7" w:rsidRPr="00300DBF" w:rsidRDefault="00A375E7" w:rsidP="00A375E7">
      <w:pPr>
        <w:rPr>
          <w:rFonts w:ascii="Tahoma" w:hAnsi="Tahoma" w:cs="Tahoma"/>
        </w:rPr>
      </w:pPr>
    </w:p>
    <w:p w:rsidR="00A375E7" w:rsidRPr="00300DBF" w:rsidRDefault="00A375E7" w:rsidP="00A375E7">
      <w:pPr>
        <w:numPr>
          <w:ilvl w:val="0"/>
          <w:numId w:val="1"/>
        </w:numPr>
        <w:ind w:left="360"/>
        <w:rPr>
          <w:rFonts w:ascii="Tahoma" w:hAnsi="Tahoma" w:cs="Tahoma"/>
        </w:rPr>
      </w:pPr>
      <w:r w:rsidRPr="00300DBF">
        <w:rPr>
          <w:rFonts w:ascii="Tahoma" w:hAnsi="Tahoma" w:cs="Tahoma"/>
        </w:rPr>
        <w:t>Establishing and leading Istithmar World, a major investment house focusing on private equity with a portfolio of investments in diverse sectors across North America, Europe, Asia and the Middle East including retail, financial services, industry, tourism and hospitality, and healthcare</w:t>
      </w:r>
    </w:p>
    <w:p w:rsidR="00A375E7" w:rsidRPr="00300DBF" w:rsidRDefault="00A375E7" w:rsidP="00A375E7">
      <w:pPr>
        <w:rPr>
          <w:rFonts w:ascii="Tahoma" w:hAnsi="Tahoma" w:cs="Tahoma"/>
        </w:rPr>
      </w:pPr>
    </w:p>
    <w:p w:rsidR="00A375E7" w:rsidRDefault="00A375E7" w:rsidP="00A375E7">
      <w:pPr>
        <w:numPr>
          <w:ilvl w:val="0"/>
          <w:numId w:val="1"/>
        </w:numPr>
        <w:ind w:left="360"/>
        <w:rPr>
          <w:rFonts w:ascii="Tahoma" w:hAnsi="Tahoma" w:cs="Tahoma"/>
        </w:rPr>
      </w:pPr>
      <w:r w:rsidRPr="00300DBF">
        <w:rPr>
          <w:rFonts w:ascii="Tahoma" w:hAnsi="Tahoma" w:cs="Tahoma"/>
        </w:rPr>
        <w:t>Pioneering the Dubai Multi Commodities Centre (DMCC), a market for gold and precious metals, diamonds and coloured stones, energy and other commodities</w:t>
      </w:r>
    </w:p>
    <w:p w:rsidR="00183399" w:rsidRPr="00300DBF" w:rsidRDefault="00183399" w:rsidP="00183399">
      <w:pPr>
        <w:ind w:left="360"/>
        <w:rPr>
          <w:rFonts w:ascii="Tahoma" w:hAnsi="Tahoma" w:cs="Tahoma"/>
        </w:rPr>
      </w:pPr>
    </w:p>
    <w:p w:rsidR="00A375E7" w:rsidRPr="00300DBF" w:rsidRDefault="00A375E7" w:rsidP="00A375E7">
      <w:pPr>
        <w:rPr>
          <w:rFonts w:ascii="Tahoma" w:hAnsi="Tahoma" w:cs="Tahoma"/>
        </w:rPr>
      </w:pPr>
    </w:p>
    <w:p w:rsidR="00A375E7" w:rsidRPr="00300DBF" w:rsidRDefault="00992844" w:rsidP="00050CB2">
      <w:pPr>
        <w:rPr>
          <w:rFonts w:ascii="Tahoma" w:hAnsi="Tahoma" w:cs="Tahoma"/>
          <w:lang w:val="en-US"/>
        </w:rPr>
      </w:pPr>
      <w:r>
        <w:rPr>
          <w:rFonts w:ascii="Tahoma" w:hAnsi="Tahoma" w:cs="Tahoma"/>
          <w:lang w:val="en-US"/>
        </w:rPr>
        <w:t>Mr.</w:t>
      </w:r>
      <w:r w:rsidR="00A375E7" w:rsidRPr="00300DBF">
        <w:rPr>
          <w:rFonts w:ascii="Tahoma" w:hAnsi="Tahoma" w:cs="Tahoma"/>
          <w:lang w:val="en-US"/>
        </w:rPr>
        <w:t xml:space="preserve"> Bin Sulayem is a BS graduate in Economics from Temple University Philadelphia, USA. </w:t>
      </w:r>
      <w:r w:rsidR="00183399">
        <w:rPr>
          <w:rFonts w:ascii="Tahoma" w:hAnsi="Tahoma" w:cs="Tahoma"/>
          <w:lang w:val="en-US"/>
        </w:rPr>
        <w:t xml:space="preserve">He is </w:t>
      </w:r>
      <w:r w:rsidR="00054C7E">
        <w:rPr>
          <w:rFonts w:ascii="Tahoma" w:hAnsi="Tahoma" w:cs="Tahoma"/>
          <w:lang w:val="en-US"/>
        </w:rPr>
        <w:t xml:space="preserve">a </w:t>
      </w:r>
      <w:r w:rsidR="00050CB2">
        <w:rPr>
          <w:rFonts w:ascii="Tahoma" w:hAnsi="Tahoma" w:cs="Tahoma"/>
          <w:lang w:val="en-US"/>
        </w:rPr>
        <w:t xml:space="preserve">Board Member of the </w:t>
      </w:r>
      <w:r w:rsidR="00602E09">
        <w:rPr>
          <w:rFonts w:ascii="Tahoma" w:hAnsi="Tahoma" w:cs="Tahoma"/>
          <w:lang w:val="en-US"/>
        </w:rPr>
        <w:t>“</w:t>
      </w:r>
      <w:r w:rsidR="00050CB2">
        <w:rPr>
          <w:rFonts w:ascii="Tahoma" w:hAnsi="Tahoma" w:cs="Tahoma"/>
          <w:lang w:val="en-US"/>
        </w:rPr>
        <w:t>Dubai Executive Council</w:t>
      </w:r>
      <w:r w:rsidR="00602E09">
        <w:rPr>
          <w:rFonts w:ascii="Tahoma" w:hAnsi="Tahoma" w:cs="Tahoma"/>
          <w:lang w:val="en-US"/>
        </w:rPr>
        <w:t>”</w:t>
      </w:r>
      <w:r w:rsidR="00050CB2">
        <w:rPr>
          <w:rFonts w:ascii="Tahoma" w:hAnsi="Tahoma" w:cs="Tahoma"/>
          <w:lang w:val="en-US"/>
        </w:rPr>
        <w:t xml:space="preserve">, the </w:t>
      </w:r>
      <w:r w:rsidR="00602E09">
        <w:rPr>
          <w:rFonts w:ascii="Tahoma" w:hAnsi="Tahoma" w:cs="Tahoma"/>
          <w:lang w:val="en-US"/>
        </w:rPr>
        <w:t xml:space="preserve">“UAE </w:t>
      </w:r>
      <w:r w:rsidR="00602E09" w:rsidRPr="00602E09">
        <w:rPr>
          <w:rFonts w:ascii="Tahoma" w:hAnsi="Tahoma" w:cs="Tahoma"/>
          <w:lang w:val="en-US"/>
        </w:rPr>
        <w:t>Federal Tax Authority</w:t>
      </w:r>
      <w:r w:rsidR="00602E09">
        <w:rPr>
          <w:rFonts w:ascii="Tahoma" w:hAnsi="Tahoma" w:cs="Tahoma"/>
          <w:lang w:val="en-US"/>
        </w:rPr>
        <w:t>”</w:t>
      </w:r>
      <w:r w:rsidR="00602E09" w:rsidRPr="00602E09">
        <w:rPr>
          <w:rFonts w:ascii="Tahoma" w:hAnsi="Tahoma" w:cs="Tahoma"/>
          <w:lang w:val="en-US"/>
        </w:rPr>
        <w:t xml:space="preserve"> and “</w:t>
      </w:r>
      <w:r w:rsidR="00A41749">
        <w:rPr>
          <w:rFonts w:ascii="Tahoma" w:hAnsi="Tahoma" w:cs="Tahoma"/>
          <w:lang w:val="en-US"/>
        </w:rPr>
        <w:t xml:space="preserve">Virgin </w:t>
      </w:r>
      <w:r w:rsidR="00602E09" w:rsidRPr="00602E09">
        <w:rPr>
          <w:rFonts w:ascii="Tahoma" w:hAnsi="Tahoma" w:cs="Tahoma"/>
          <w:lang w:val="en-US"/>
        </w:rPr>
        <w:t>Hyperloop One”</w:t>
      </w:r>
      <w:r w:rsidR="00602E09">
        <w:rPr>
          <w:rFonts w:ascii="Tahoma" w:hAnsi="Tahoma" w:cs="Tahoma"/>
          <w:lang w:val="en-US"/>
        </w:rPr>
        <w:t>.</w:t>
      </w:r>
    </w:p>
    <w:p w:rsidR="00A375E7" w:rsidRPr="00300DBF" w:rsidRDefault="00A375E7" w:rsidP="00A375E7">
      <w:pPr>
        <w:rPr>
          <w:rFonts w:ascii="Tahoma" w:hAnsi="Tahoma" w:cs="Tahoma"/>
          <w:lang w:val="en-US"/>
        </w:rPr>
      </w:pPr>
    </w:p>
    <w:p w:rsidR="002A2B2D" w:rsidRPr="00300DBF" w:rsidRDefault="002A2B2D" w:rsidP="00A375E7">
      <w:pPr>
        <w:rPr>
          <w:rFonts w:ascii="Tahoma" w:hAnsi="Tahoma" w:cs="Tahoma"/>
          <w:lang w:val="en-US"/>
        </w:rPr>
      </w:pPr>
    </w:p>
    <w:p w:rsidR="00FA347C" w:rsidRPr="00FA347C" w:rsidRDefault="00FA347C" w:rsidP="00FA347C">
      <w:pPr>
        <w:bidi/>
        <w:rPr>
          <w:rFonts w:ascii="Tahoma" w:eastAsia="Times New Roman" w:hAnsi="Tahoma" w:cs="Tahoma"/>
          <w:sz w:val="26"/>
          <w:szCs w:val="26"/>
          <w:rtl/>
          <w:lang w:val="en-US" w:eastAsia="en-US"/>
        </w:rPr>
      </w:pPr>
    </w:p>
    <w:p w:rsidR="00FA347C" w:rsidRPr="00FA347C" w:rsidRDefault="00FA347C" w:rsidP="00FA347C">
      <w:pPr>
        <w:bidi/>
        <w:rPr>
          <w:rFonts w:ascii="Tahoma" w:eastAsia="Times New Roman" w:hAnsi="Tahoma" w:cs="Tahoma"/>
          <w:sz w:val="24"/>
          <w:szCs w:val="24"/>
          <w:rtl/>
          <w:lang w:val="en-US" w:eastAsia="en-US"/>
        </w:rPr>
      </w:pPr>
    </w:p>
    <w:p w:rsidR="00FA347C" w:rsidRPr="00FA347C" w:rsidRDefault="00FA347C" w:rsidP="00FA347C">
      <w:pPr>
        <w:bidi/>
        <w:rPr>
          <w:rFonts w:ascii="Tahoma" w:eastAsia="Times New Roman" w:hAnsi="Tahoma" w:cs="Tahoma"/>
          <w:b/>
          <w:bCs/>
          <w:sz w:val="24"/>
          <w:szCs w:val="24"/>
          <w:rtl/>
          <w:lang w:val="en-US" w:eastAsia="en-US"/>
        </w:rPr>
      </w:pPr>
      <w:r w:rsidRPr="00FA347C">
        <w:rPr>
          <w:rFonts w:ascii="Tahoma" w:eastAsia="Times New Roman" w:hAnsi="Tahoma" w:cs="Tahoma"/>
          <w:b/>
          <w:bCs/>
          <w:sz w:val="24"/>
          <w:szCs w:val="24"/>
          <w:rtl/>
          <w:lang w:val="en-US" w:eastAsia="en-US"/>
        </w:rPr>
        <w:t>سلطان أحمد بن سليّم</w:t>
      </w:r>
    </w:p>
    <w:p w:rsidR="00FA347C" w:rsidRPr="00FA347C" w:rsidRDefault="00FA347C" w:rsidP="00FA347C">
      <w:pPr>
        <w:bidi/>
        <w:rPr>
          <w:rFonts w:ascii="Tahoma" w:eastAsia="Times New Roman" w:hAnsi="Tahoma" w:cs="Tahoma"/>
          <w:b/>
          <w:bCs/>
          <w:sz w:val="24"/>
          <w:szCs w:val="24"/>
          <w:rtl/>
          <w:lang w:val="en-US" w:eastAsia="en-US"/>
        </w:rPr>
      </w:pPr>
    </w:p>
    <w:p w:rsidR="00FA347C" w:rsidRPr="00FA347C" w:rsidRDefault="00FA347C" w:rsidP="00FA347C">
      <w:pPr>
        <w:rPr>
          <w:rFonts w:ascii="Tahoma" w:eastAsia="Times New Roman" w:hAnsi="Tahoma" w:cs="Tahoma"/>
          <w:sz w:val="24"/>
          <w:szCs w:val="24"/>
          <w:lang w:val="en-US" w:eastAsia="en-US"/>
        </w:rPr>
      </w:pPr>
    </w:p>
    <w:p w:rsidR="00FA347C" w:rsidRPr="00FA347C" w:rsidRDefault="00FA347C" w:rsidP="00FA347C">
      <w:pPr>
        <w:rPr>
          <w:rFonts w:ascii="Tahoma" w:eastAsia="Times New Roman" w:hAnsi="Tahoma" w:cs="Tahoma"/>
          <w:sz w:val="24"/>
          <w:szCs w:val="24"/>
          <w:lang w:val="en-US" w:eastAsia="en-US"/>
        </w:rPr>
      </w:pPr>
    </w:p>
    <w:p w:rsidR="00FA347C" w:rsidRPr="00FA347C" w:rsidRDefault="00FA347C" w:rsidP="00FA347C">
      <w:pPr>
        <w:bidi/>
        <w:rPr>
          <w:rFonts w:ascii="Tahoma" w:eastAsia="Times New Roman" w:hAnsi="Tahoma" w:cs="Tahoma"/>
          <w:sz w:val="24"/>
          <w:szCs w:val="24"/>
          <w:rtl/>
          <w:lang w:val="en-US" w:eastAsia="en-US"/>
        </w:rPr>
      </w:pPr>
      <w:r w:rsidRPr="00FA347C">
        <w:rPr>
          <w:rFonts w:ascii="Tahoma" w:eastAsia="Times New Roman" w:hAnsi="Tahoma" w:cs="Tahoma"/>
          <w:sz w:val="24"/>
          <w:szCs w:val="24"/>
          <w:rtl/>
          <w:lang w:val="en-US" w:eastAsia="en-US"/>
        </w:rPr>
        <w:t>يشغل سلطان أحمد بن سليّم منصب</w:t>
      </w:r>
      <w:r w:rsidRPr="00FA347C">
        <w:rPr>
          <w:rFonts w:ascii="Tahoma" w:eastAsia="Times New Roman" w:hAnsi="Tahoma" w:cs="Tahoma"/>
          <w:sz w:val="24"/>
          <w:szCs w:val="24"/>
          <w:lang w:val="en-US" w:eastAsia="en-US"/>
        </w:rPr>
        <w:t xml:space="preserve"> </w:t>
      </w:r>
      <w:r w:rsidRPr="00FA347C">
        <w:rPr>
          <w:rFonts w:ascii="Tahoma" w:eastAsia="Times New Roman" w:hAnsi="Tahoma" w:cs="Tahoma"/>
          <w:sz w:val="24"/>
          <w:szCs w:val="24"/>
          <w:rtl/>
          <w:lang w:val="en-US" w:eastAsia="en-US"/>
        </w:rPr>
        <w:t xml:space="preserve">رئيس </w:t>
      </w:r>
      <w:r w:rsidRPr="00FA347C">
        <w:rPr>
          <w:rFonts w:ascii="Tahoma" w:eastAsia="Times New Roman" w:hAnsi="Tahoma" w:cs="Tahoma" w:hint="cs"/>
          <w:sz w:val="24"/>
          <w:szCs w:val="24"/>
          <w:rtl/>
          <w:lang w:val="en-US" w:eastAsia="en-US" w:bidi="ar-AE"/>
        </w:rPr>
        <w:t xml:space="preserve">مجلس الإدارة </w:t>
      </w:r>
      <w:r w:rsidRPr="00FA347C">
        <w:rPr>
          <w:rFonts w:ascii="Tahoma" w:eastAsia="Times New Roman" w:hAnsi="Tahoma" w:cs="Tahoma" w:hint="cs"/>
          <w:sz w:val="24"/>
          <w:szCs w:val="24"/>
          <w:rtl/>
          <w:lang w:val="en-US" w:eastAsia="en-US"/>
        </w:rPr>
        <w:t>والرئيس</w:t>
      </w:r>
      <w:r w:rsidRPr="00FA347C">
        <w:rPr>
          <w:rFonts w:ascii="Tahoma" w:eastAsia="Times New Roman" w:hAnsi="Tahoma" w:cs="Tahoma"/>
          <w:sz w:val="24"/>
          <w:szCs w:val="24"/>
          <w:rtl/>
          <w:lang w:val="en-US" w:eastAsia="en-US"/>
        </w:rPr>
        <w:t xml:space="preserve"> التنفيذي لمجموعة</w:t>
      </w:r>
      <w:r w:rsidRPr="00FA347C">
        <w:rPr>
          <w:rFonts w:ascii="Tahoma" w:eastAsia="Times New Roman" w:hAnsi="Tahoma" w:cs="Tahoma"/>
          <w:sz w:val="24"/>
          <w:szCs w:val="24"/>
          <w:lang w:val="en-US" w:eastAsia="en-US"/>
        </w:rPr>
        <w:t xml:space="preserve"> </w:t>
      </w:r>
      <w:r w:rsidRPr="00FA347C">
        <w:rPr>
          <w:rFonts w:ascii="Tahoma" w:eastAsia="Times New Roman" w:hAnsi="Tahoma" w:cs="Tahoma"/>
          <w:sz w:val="24"/>
          <w:szCs w:val="24"/>
          <w:rtl/>
          <w:lang w:val="en-US" w:eastAsia="en-US"/>
        </w:rPr>
        <w:t>موانئ دبي العالمية ورئيس مؤسسة الموانئ والجمارك والمنطقة الحرة</w:t>
      </w:r>
      <w:r w:rsidRPr="00FA347C">
        <w:rPr>
          <w:rFonts w:ascii="Tahoma" w:eastAsia="Times New Roman" w:hAnsi="Tahoma" w:cs="Tahoma"/>
          <w:sz w:val="24"/>
          <w:szCs w:val="24"/>
          <w:lang w:val="en-US" w:eastAsia="en-US"/>
        </w:rPr>
        <w:t xml:space="preserve"> </w:t>
      </w:r>
      <w:r w:rsidRPr="00FA347C">
        <w:rPr>
          <w:rFonts w:ascii="Tahoma" w:eastAsia="Times New Roman" w:hAnsi="Tahoma" w:cs="Tahoma"/>
          <w:sz w:val="24"/>
          <w:szCs w:val="24"/>
          <w:rtl/>
          <w:lang w:val="en-US" w:eastAsia="en-US"/>
        </w:rPr>
        <w:t>بدبي.</w:t>
      </w:r>
    </w:p>
    <w:p w:rsidR="00FA347C" w:rsidRPr="00FA347C" w:rsidRDefault="00FA347C" w:rsidP="00FA347C">
      <w:pPr>
        <w:bidi/>
        <w:rPr>
          <w:rFonts w:ascii="Tahoma" w:eastAsia="Times New Roman" w:hAnsi="Tahoma" w:cs="Tahoma"/>
          <w:sz w:val="24"/>
          <w:szCs w:val="24"/>
          <w:rtl/>
          <w:lang w:val="en-US" w:eastAsia="en-US"/>
        </w:rPr>
      </w:pPr>
    </w:p>
    <w:p w:rsidR="00FA347C" w:rsidRPr="00FA347C" w:rsidRDefault="00FA347C" w:rsidP="00FA347C">
      <w:pPr>
        <w:bidi/>
        <w:rPr>
          <w:rFonts w:ascii="Tahoma" w:eastAsia="Times New Roman" w:hAnsi="Tahoma" w:cs="Tahoma"/>
          <w:sz w:val="24"/>
          <w:szCs w:val="24"/>
          <w:rtl/>
          <w:lang w:val="en-US" w:eastAsia="en-US"/>
        </w:rPr>
      </w:pPr>
      <w:r w:rsidRPr="00FA347C">
        <w:rPr>
          <w:rFonts w:ascii="Tahoma" w:eastAsia="Times New Roman" w:hAnsi="Tahoma" w:cs="Tahoma"/>
          <w:sz w:val="24"/>
          <w:szCs w:val="24"/>
          <w:rtl/>
          <w:lang w:val="en-US" w:eastAsia="en-US"/>
        </w:rPr>
        <w:t>يعد سلطان أحمد بن سليّم الذي يحمل شهادة في الاقتصاد من جامعة تيمبل الأمريكية، أحد رجال الأعمال البارزين حيث نجح من خلال خبرته العلمية والعملية ورؤيته بقيادة النمو السريع لعدد من مشاريع البنية التحتية الرئيسية في دبي ومنها الموانئ والمناطق الحرة والتطوير العقاري، والمساهمة بشكل كبير في مسار النمو المتميز لدولة الإمارات العربية المتحدة. كما لعب دورا قياديا في تطوير البنى التحتية التي دعمت نمو قطاع السياحة إلى جانب قطاعات</w:t>
      </w:r>
      <w:r w:rsidRPr="00FA347C">
        <w:rPr>
          <w:rFonts w:ascii="Tahoma" w:eastAsia="Times New Roman" w:hAnsi="Tahoma" w:cs="Tahoma" w:hint="cs"/>
          <w:sz w:val="24"/>
          <w:szCs w:val="24"/>
          <w:rtl/>
          <w:lang w:val="en-US" w:eastAsia="en-US"/>
        </w:rPr>
        <w:t xml:space="preserve"> حيوية</w:t>
      </w:r>
      <w:r w:rsidRPr="00FA347C">
        <w:rPr>
          <w:rFonts w:ascii="Tahoma" w:eastAsia="Times New Roman" w:hAnsi="Tahoma" w:cs="Tahoma"/>
          <w:sz w:val="24"/>
          <w:szCs w:val="24"/>
          <w:rtl/>
          <w:lang w:val="en-US" w:eastAsia="en-US"/>
        </w:rPr>
        <w:t xml:space="preserve"> أخرى.</w:t>
      </w:r>
    </w:p>
    <w:p w:rsidR="00FA347C" w:rsidRPr="00FA347C" w:rsidRDefault="00FA347C" w:rsidP="00FA347C">
      <w:pPr>
        <w:bidi/>
        <w:rPr>
          <w:rFonts w:ascii="Tahoma" w:eastAsia="Times New Roman" w:hAnsi="Tahoma" w:cs="Tahoma"/>
          <w:sz w:val="24"/>
          <w:szCs w:val="24"/>
          <w:rtl/>
          <w:lang w:val="en-US" w:eastAsia="en-US"/>
        </w:rPr>
      </w:pPr>
    </w:p>
    <w:p w:rsidR="00FA347C" w:rsidRPr="00FA347C" w:rsidRDefault="00FA347C" w:rsidP="00FA347C">
      <w:pPr>
        <w:bidi/>
        <w:rPr>
          <w:rFonts w:ascii="Tahoma" w:eastAsia="Times New Roman" w:hAnsi="Tahoma" w:cs="Tahoma"/>
          <w:sz w:val="24"/>
          <w:szCs w:val="24"/>
          <w:rtl/>
          <w:lang w:val="en-US" w:eastAsia="en-US"/>
        </w:rPr>
      </w:pPr>
      <w:r w:rsidRPr="00FA347C">
        <w:rPr>
          <w:rFonts w:ascii="Tahoma" w:eastAsia="Times New Roman" w:hAnsi="Tahoma" w:cs="Tahoma"/>
          <w:sz w:val="24"/>
          <w:szCs w:val="24"/>
          <w:rtl/>
          <w:lang w:val="en-US" w:eastAsia="en-US"/>
        </w:rPr>
        <w:t xml:space="preserve">وحفل سجل أعماله خلال </w:t>
      </w:r>
      <w:r w:rsidRPr="00FA347C">
        <w:rPr>
          <w:rFonts w:ascii="Tahoma" w:eastAsia="Times New Roman" w:hAnsi="Tahoma" w:cs="Tahoma" w:hint="cs"/>
          <w:sz w:val="24"/>
          <w:szCs w:val="24"/>
          <w:rtl/>
          <w:lang w:val="en-US" w:eastAsia="en-US" w:bidi="ar-AE"/>
        </w:rPr>
        <w:t xml:space="preserve">العقود الثلاثة الماضية من </w:t>
      </w:r>
      <w:r w:rsidRPr="00FA347C">
        <w:rPr>
          <w:rFonts w:ascii="Tahoma" w:eastAsia="Times New Roman" w:hAnsi="Tahoma" w:cs="Tahoma"/>
          <w:sz w:val="24"/>
          <w:szCs w:val="24"/>
          <w:rtl/>
          <w:lang w:val="en-US" w:eastAsia="en-US"/>
        </w:rPr>
        <w:t>مسيرته المهنية بعدد من الإنجازات البارزة، منها على سبيل المثال لا الحصر:</w:t>
      </w:r>
    </w:p>
    <w:p w:rsidR="00FA347C" w:rsidRPr="00FA347C" w:rsidRDefault="00FA347C" w:rsidP="00FA347C">
      <w:pPr>
        <w:bidi/>
        <w:rPr>
          <w:rFonts w:ascii="Tahoma" w:eastAsia="Times New Roman" w:hAnsi="Tahoma" w:cs="Tahoma"/>
          <w:sz w:val="24"/>
          <w:szCs w:val="24"/>
          <w:lang w:val="en-US" w:eastAsia="en-US"/>
        </w:rPr>
      </w:pPr>
    </w:p>
    <w:p w:rsidR="00FA347C" w:rsidRPr="00FA347C" w:rsidRDefault="00FA347C" w:rsidP="00FA347C">
      <w:pPr>
        <w:bidi/>
        <w:rPr>
          <w:rFonts w:ascii="Tahoma" w:eastAsia="Times New Roman" w:hAnsi="Tahoma" w:cs="Tahoma"/>
          <w:sz w:val="24"/>
          <w:szCs w:val="24"/>
          <w:lang w:val="en-US" w:eastAsia="en-US"/>
        </w:rPr>
      </w:pPr>
    </w:p>
    <w:p w:rsidR="00FA347C" w:rsidRPr="00FA347C" w:rsidRDefault="00FA347C" w:rsidP="00FA347C">
      <w:pPr>
        <w:numPr>
          <w:ilvl w:val="0"/>
          <w:numId w:val="2"/>
        </w:numPr>
        <w:bidi/>
        <w:rPr>
          <w:rFonts w:ascii="Tahoma" w:hAnsi="Tahoma" w:cs="Tahoma"/>
          <w:sz w:val="24"/>
          <w:szCs w:val="24"/>
          <w:lang w:val="en-US" w:eastAsia="en-US"/>
        </w:rPr>
      </w:pPr>
      <w:r w:rsidRPr="00FA347C">
        <w:rPr>
          <w:rFonts w:ascii="Tahoma" w:hAnsi="Tahoma" w:cs="Tahoma"/>
          <w:sz w:val="24"/>
          <w:szCs w:val="24"/>
          <w:rtl/>
          <w:lang w:val="en-US" w:eastAsia="en-US"/>
        </w:rPr>
        <w:t xml:space="preserve">قيادة توسع موانئ دبي العالمية وانتشارها عالميا من خلال الاستحواذ على مجموعة "بي آند أو" البريطانية بمبلغ 6.8 مليار دولار أمريكي في مارس/آذار عام 2006. تضم </w:t>
      </w:r>
      <w:r w:rsidRPr="00FA347C">
        <w:rPr>
          <w:rFonts w:ascii="Tahoma" w:hAnsi="Tahoma" w:cs="Tahoma"/>
          <w:sz w:val="24"/>
          <w:szCs w:val="24"/>
          <w:rtl/>
          <w:lang w:val="en-US" w:eastAsia="en-US"/>
        </w:rPr>
        <w:lastRenderedPageBreak/>
        <w:t xml:space="preserve">محفظة أعمال "موانئ دبي العالمية" </w:t>
      </w:r>
      <w:r w:rsidRPr="00FA347C">
        <w:rPr>
          <w:rFonts w:ascii="Tahoma" w:hAnsi="Tahoma" w:cs="Tahoma"/>
          <w:sz w:val="24"/>
          <w:szCs w:val="24"/>
          <w:lang w:val="en-US" w:eastAsia="en-US"/>
        </w:rPr>
        <w:t xml:space="preserve"> </w:t>
      </w:r>
      <w:r w:rsidRPr="00FA347C">
        <w:rPr>
          <w:rFonts w:ascii="Tahoma" w:hAnsi="Tahoma" w:cs="Tahoma" w:hint="cs"/>
          <w:sz w:val="24"/>
          <w:szCs w:val="24"/>
          <w:rtl/>
          <w:lang w:val="en-US" w:eastAsia="en-US" w:bidi="ar-AE"/>
        </w:rPr>
        <w:t xml:space="preserve">االتي تعد من أكبر مشغلي المحطات في العالم ومحفزا رائدا للتجارة العالمية  </w:t>
      </w:r>
      <w:r w:rsidRPr="00FA347C">
        <w:rPr>
          <w:rFonts w:ascii="Tahoma" w:hAnsi="Tahoma" w:cs="Tahoma"/>
          <w:sz w:val="24"/>
          <w:szCs w:val="24"/>
          <w:lang w:val="en-US" w:eastAsia="en-US"/>
        </w:rPr>
        <w:t>78</w:t>
      </w:r>
      <w:r w:rsidRPr="00FA347C">
        <w:rPr>
          <w:rFonts w:ascii="Tahoma" w:hAnsi="Tahoma" w:cs="Tahoma"/>
          <w:sz w:val="24"/>
          <w:szCs w:val="24"/>
          <w:rtl/>
          <w:lang w:val="en-US" w:eastAsia="en-US"/>
        </w:rPr>
        <w:t xml:space="preserve"> محطة بحرية وبرية موزعة على ست قارات.</w:t>
      </w:r>
    </w:p>
    <w:p w:rsidR="00FA347C" w:rsidRPr="00FA347C" w:rsidRDefault="00FA347C" w:rsidP="00FA347C">
      <w:pPr>
        <w:bidi/>
        <w:rPr>
          <w:rFonts w:ascii="Tahoma" w:eastAsia="Times New Roman" w:hAnsi="Tahoma" w:cs="Tahoma"/>
          <w:sz w:val="24"/>
          <w:szCs w:val="24"/>
          <w:lang w:val="en-US" w:eastAsia="en-US"/>
        </w:rPr>
      </w:pPr>
    </w:p>
    <w:p w:rsidR="00FA347C" w:rsidRPr="00FA347C" w:rsidRDefault="00FA347C" w:rsidP="00FA347C">
      <w:pPr>
        <w:numPr>
          <w:ilvl w:val="0"/>
          <w:numId w:val="2"/>
        </w:numPr>
        <w:bidi/>
        <w:rPr>
          <w:rFonts w:ascii="Tahoma" w:hAnsi="Tahoma" w:cs="Tahoma"/>
          <w:sz w:val="24"/>
          <w:szCs w:val="24"/>
          <w:lang w:val="en-US" w:eastAsia="en-US"/>
        </w:rPr>
      </w:pPr>
      <w:r w:rsidRPr="00FA347C">
        <w:rPr>
          <w:rFonts w:ascii="Tahoma" w:hAnsi="Tahoma" w:cs="Tahoma"/>
          <w:sz w:val="24"/>
          <w:szCs w:val="24"/>
          <w:rtl/>
          <w:lang w:val="en-US" w:eastAsia="en-US"/>
        </w:rPr>
        <w:t>الإشراف على التطور السريع للمنطقة الحرة لجبل علي (جافزا) التي أضحت مجمعاً لا مثيل له لقطاع الأعمال يضم أكثر من 7300 شركة.</w:t>
      </w:r>
    </w:p>
    <w:p w:rsidR="00FA347C" w:rsidRPr="00FA347C" w:rsidRDefault="00FA347C" w:rsidP="00FA347C">
      <w:pPr>
        <w:bidi/>
        <w:rPr>
          <w:rFonts w:ascii="Tahoma" w:eastAsia="Times New Roman" w:hAnsi="Tahoma" w:cs="Tahoma"/>
          <w:sz w:val="24"/>
          <w:szCs w:val="24"/>
          <w:lang w:val="en-US" w:eastAsia="en-US"/>
        </w:rPr>
      </w:pPr>
    </w:p>
    <w:p w:rsidR="00FA347C" w:rsidRPr="00FA347C" w:rsidRDefault="00FA347C" w:rsidP="00FA347C">
      <w:pPr>
        <w:numPr>
          <w:ilvl w:val="0"/>
          <w:numId w:val="2"/>
        </w:numPr>
        <w:bidi/>
        <w:rPr>
          <w:rFonts w:ascii="Tahoma" w:hAnsi="Tahoma" w:cs="Tahoma"/>
          <w:sz w:val="24"/>
          <w:szCs w:val="24"/>
          <w:lang w:val="en-US" w:eastAsia="en-US"/>
        </w:rPr>
      </w:pPr>
      <w:r w:rsidRPr="00FA347C">
        <w:rPr>
          <w:rFonts w:ascii="Tahoma" w:hAnsi="Tahoma" w:cs="Tahoma"/>
          <w:sz w:val="24"/>
          <w:szCs w:val="24"/>
          <w:rtl/>
          <w:lang w:val="en-US" w:eastAsia="en-US"/>
        </w:rPr>
        <w:t xml:space="preserve">تأسيس شركة نخيل الرائدة، وهي شركة التطوير العقاري والسياحي صاحبة </w:t>
      </w:r>
      <w:r w:rsidRPr="00FA347C">
        <w:rPr>
          <w:rFonts w:ascii="Tahoma" w:hAnsi="Tahoma" w:cs="Tahoma" w:hint="cs"/>
          <w:sz w:val="24"/>
          <w:szCs w:val="24"/>
          <w:rtl/>
          <w:lang w:val="en-US" w:eastAsia="en-US"/>
        </w:rPr>
        <w:t>عدد من</w:t>
      </w:r>
      <w:r w:rsidRPr="00FA347C">
        <w:rPr>
          <w:rFonts w:ascii="Tahoma" w:hAnsi="Tahoma" w:cs="Tahoma"/>
          <w:sz w:val="24"/>
          <w:szCs w:val="24"/>
          <w:rtl/>
          <w:lang w:val="en-US" w:eastAsia="en-US"/>
        </w:rPr>
        <w:t xml:space="preserve"> المشاريع البارزة في دبي ومنها جزر النخلة أكبر جزر من صنع الإنسان في العالم.</w:t>
      </w:r>
    </w:p>
    <w:p w:rsidR="00FA347C" w:rsidRPr="00FA347C" w:rsidRDefault="00FA347C" w:rsidP="00FA347C">
      <w:pPr>
        <w:bidi/>
        <w:rPr>
          <w:rFonts w:ascii="Tahoma" w:eastAsia="Times New Roman" w:hAnsi="Tahoma" w:cs="Tahoma"/>
          <w:sz w:val="24"/>
          <w:szCs w:val="24"/>
          <w:lang w:val="en-US" w:eastAsia="en-US"/>
        </w:rPr>
      </w:pPr>
    </w:p>
    <w:p w:rsidR="00FA347C" w:rsidRPr="00FA347C" w:rsidRDefault="00FA347C" w:rsidP="00FA347C">
      <w:pPr>
        <w:numPr>
          <w:ilvl w:val="0"/>
          <w:numId w:val="2"/>
        </w:numPr>
        <w:bidi/>
        <w:rPr>
          <w:rFonts w:ascii="Tahoma" w:eastAsia="Times New Roman" w:hAnsi="Tahoma" w:cs="Tahoma"/>
          <w:sz w:val="24"/>
          <w:szCs w:val="24"/>
          <w:lang w:val="en-US" w:eastAsia="en-US"/>
        </w:rPr>
      </w:pPr>
      <w:r w:rsidRPr="00FA347C">
        <w:rPr>
          <w:rFonts w:ascii="Tahoma" w:hAnsi="Tahoma" w:cs="Tahoma"/>
          <w:sz w:val="24"/>
          <w:szCs w:val="24"/>
          <w:rtl/>
          <w:lang w:val="en-US" w:eastAsia="en-US"/>
        </w:rPr>
        <w:t>تأسيس شركة "استثمار العالمية"، بيت الاستثمار الرئيسي التي تركز على الأسهم الخاصة ولديها حافظة تشتمل على استثمارات في عدد من القطاعات تغطي أمريكا الشمالية وأوروبا وآسيا والشرق الأوسط وتضم التجزئة والخدمات المالية والصناعة والسياحة والضيافة والرعاية الصحية.</w:t>
      </w:r>
    </w:p>
    <w:p w:rsidR="00FA347C" w:rsidRPr="00FA347C" w:rsidRDefault="00FA347C" w:rsidP="00FA347C">
      <w:pPr>
        <w:bidi/>
        <w:rPr>
          <w:rFonts w:ascii="Tahoma" w:eastAsia="Times New Roman" w:hAnsi="Tahoma" w:cs="Tahoma"/>
          <w:sz w:val="24"/>
          <w:szCs w:val="24"/>
          <w:rtl/>
          <w:lang w:val="en-US" w:eastAsia="en-US"/>
        </w:rPr>
      </w:pPr>
    </w:p>
    <w:p w:rsidR="00FA347C" w:rsidRPr="00FA347C" w:rsidRDefault="00FA347C" w:rsidP="00FA347C">
      <w:pPr>
        <w:numPr>
          <w:ilvl w:val="0"/>
          <w:numId w:val="2"/>
        </w:numPr>
        <w:bidi/>
        <w:rPr>
          <w:rFonts w:ascii="Tahoma" w:hAnsi="Tahoma" w:cs="Tahoma"/>
          <w:sz w:val="24"/>
          <w:szCs w:val="24"/>
          <w:lang w:val="en-US" w:eastAsia="en-US"/>
        </w:rPr>
      </w:pPr>
      <w:r w:rsidRPr="00FA347C">
        <w:rPr>
          <w:rFonts w:ascii="Tahoma" w:hAnsi="Tahoma" w:cs="Tahoma"/>
          <w:sz w:val="24"/>
          <w:szCs w:val="24"/>
          <w:rtl/>
          <w:lang w:val="en-US" w:eastAsia="en-US"/>
        </w:rPr>
        <w:t>إطلاق "مركز دبي للسلع المتعددة"، الذي يعتبر سوقاً متكاملاً للسلع كالذهب والمعادن الثمينة والألماس والأحجار الكريمة  والطاقة وسواها من السلع.</w:t>
      </w:r>
    </w:p>
    <w:p w:rsidR="00FA347C" w:rsidRPr="00FA347C" w:rsidRDefault="00FA347C" w:rsidP="00FA347C">
      <w:pPr>
        <w:ind w:left="720"/>
        <w:rPr>
          <w:rFonts w:ascii="Tahoma" w:hAnsi="Tahoma" w:cs="Tahoma"/>
          <w:sz w:val="24"/>
          <w:szCs w:val="24"/>
          <w:rtl/>
          <w:lang w:val="en-US" w:eastAsia="en-US"/>
        </w:rPr>
      </w:pPr>
    </w:p>
    <w:p w:rsidR="00FA347C" w:rsidRPr="00FA347C" w:rsidRDefault="00FA347C" w:rsidP="00FA347C">
      <w:pPr>
        <w:numPr>
          <w:ilvl w:val="0"/>
          <w:numId w:val="2"/>
        </w:numPr>
        <w:bidi/>
        <w:rPr>
          <w:rFonts w:ascii="Tahoma" w:hAnsi="Tahoma" w:cs="Tahoma"/>
          <w:sz w:val="24"/>
          <w:szCs w:val="24"/>
          <w:lang w:val="en-US" w:eastAsia="en-US"/>
        </w:rPr>
      </w:pPr>
      <w:r w:rsidRPr="00FA347C">
        <w:rPr>
          <w:rFonts w:ascii="Tahoma" w:hAnsi="Tahoma" w:cs="Tahoma" w:hint="cs"/>
          <w:sz w:val="24"/>
          <w:szCs w:val="24"/>
          <w:rtl/>
          <w:lang w:val="en-US" w:eastAsia="en-US" w:bidi="ar-AE"/>
        </w:rPr>
        <w:t>يشغل السيد بن سليم عضوية مجالس إدارة كل من "مجلس دبي التنفيذي" و"الهيئة</w:t>
      </w:r>
      <w:r w:rsidRPr="00FA347C">
        <w:rPr>
          <w:rFonts w:ascii="Tahoma" w:hAnsi="Tahoma" w:cs="Tahoma"/>
          <w:sz w:val="24"/>
          <w:szCs w:val="24"/>
          <w:rtl/>
          <w:lang w:val="en-US" w:eastAsia="en-US" w:bidi="ar-AE"/>
        </w:rPr>
        <w:t xml:space="preserve"> </w:t>
      </w:r>
      <w:r w:rsidRPr="00FA347C">
        <w:rPr>
          <w:rFonts w:ascii="Tahoma" w:hAnsi="Tahoma" w:cs="Tahoma" w:hint="cs"/>
          <w:sz w:val="24"/>
          <w:szCs w:val="24"/>
          <w:rtl/>
          <w:lang w:val="en-US" w:eastAsia="en-US" w:bidi="ar-AE"/>
        </w:rPr>
        <w:t>الاتحادية</w:t>
      </w:r>
      <w:r w:rsidRPr="00FA347C">
        <w:rPr>
          <w:rFonts w:ascii="Tahoma" w:hAnsi="Tahoma" w:cs="Tahoma"/>
          <w:sz w:val="24"/>
          <w:szCs w:val="24"/>
          <w:rtl/>
          <w:lang w:val="en-US" w:eastAsia="en-US" w:bidi="ar-AE"/>
        </w:rPr>
        <w:t xml:space="preserve"> </w:t>
      </w:r>
      <w:r w:rsidRPr="00FA347C">
        <w:rPr>
          <w:rFonts w:ascii="Tahoma" w:hAnsi="Tahoma" w:cs="Tahoma" w:hint="cs"/>
          <w:sz w:val="24"/>
          <w:szCs w:val="24"/>
          <w:rtl/>
          <w:lang w:val="en-US" w:eastAsia="en-US" w:bidi="ar-AE"/>
        </w:rPr>
        <w:t>للضرائب" و شركة "</w:t>
      </w:r>
      <w:r w:rsidR="000550EC">
        <w:rPr>
          <w:rFonts w:ascii="Tahoma" w:hAnsi="Tahoma" w:cs="Tahoma" w:hint="cs"/>
          <w:sz w:val="24"/>
          <w:szCs w:val="24"/>
          <w:rtl/>
          <w:lang w:val="en-US" w:eastAsia="en-US" w:bidi="ar-AE"/>
        </w:rPr>
        <w:t xml:space="preserve"> فيرجين </w:t>
      </w:r>
      <w:bookmarkStart w:id="0" w:name="_GoBack"/>
      <w:bookmarkEnd w:id="0"/>
      <w:r w:rsidRPr="00FA347C">
        <w:rPr>
          <w:rFonts w:ascii="Tahoma" w:hAnsi="Tahoma" w:cs="Tahoma" w:hint="cs"/>
          <w:sz w:val="24"/>
          <w:szCs w:val="24"/>
          <w:rtl/>
          <w:lang w:val="en-US" w:eastAsia="en-US" w:bidi="ar-AE"/>
        </w:rPr>
        <w:t>هايبرلوب وان"</w:t>
      </w:r>
    </w:p>
    <w:p w:rsidR="00FA347C" w:rsidRPr="00FA347C" w:rsidRDefault="00FA347C" w:rsidP="00FA347C">
      <w:pPr>
        <w:ind w:left="720"/>
        <w:rPr>
          <w:rFonts w:ascii="Tahoma" w:hAnsi="Tahoma" w:cs="Tahoma"/>
          <w:sz w:val="24"/>
          <w:szCs w:val="24"/>
          <w:rtl/>
          <w:lang w:val="en-US" w:eastAsia="en-US"/>
        </w:rPr>
      </w:pPr>
    </w:p>
    <w:p w:rsidR="00FA347C" w:rsidRPr="00FA347C" w:rsidRDefault="00FA347C" w:rsidP="00FA347C">
      <w:pPr>
        <w:bidi/>
        <w:ind w:left="720"/>
        <w:rPr>
          <w:rFonts w:ascii="Tahoma" w:hAnsi="Tahoma" w:cs="Tahoma"/>
          <w:sz w:val="24"/>
          <w:szCs w:val="24"/>
          <w:rtl/>
          <w:lang w:val="en-US" w:eastAsia="en-US"/>
        </w:rPr>
      </w:pPr>
    </w:p>
    <w:p w:rsidR="00FA347C" w:rsidRPr="00FA347C" w:rsidRDefault="00FA347C" w:rsidP="00FA347C">
      <w:pPr>
        <w:rPr>
          <w:rFonts w:ascii="Tahoma" w:eastAsia="Times New Roman" w:hAnsi="Tahoma" w:cs="Tahoma"/>
          <w:sz w:val="24"/>
          <w:szCs w:val="24"/>
          <w:lang w:val="en-US" w:eastAsia="en-US"/>
        </w:rPr>
      </w:pPr>
    </w:p>
    <w:p w:rsidR="00F2682E" w:rsidRPr="00FA347C" w:rsidRDefault="00F2682E">
      <w:pPr>
        <w:rPr>
          <w:rFonts w:ascii="Tahoma" w:hAnsi="Tahoma" w:cs="Tahoma"/>
          <w:lang w:val="en-US"/>
        </w:rPr>
      </w:pPr>
    </w:p>
    <w:sectPr w:rsidR="00F2682E" w:rsidRPr="00FA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D2E2C"/>
    <w:multiLevelType w:val="hybridMultilevel"/>
    <w:tmpl w:val="1440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82877"/>
    <w:multiLevelType w:val="hybridMultilevel"/>
    <w:tmpl w:val="2090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E7"/>
    <w:rsid w:val="00050CB2"/>
    <w:rsid w:val="00054C7E"/>
    <w:rsid w:val="000550EC"/>
    <w:rsid w:val="000E104B"/>
    <w:rsid w:val="00183399"/>
    <w:rsid w:val="002A2B2D"/>
    <w:rsid w:val="002F2AE7"/>
    <w:rsid w:val="002F61DC"/>
    <w:rsid w:val="00300DBF"/>
    <w:rsid w:val="0042661B"/>
    <w:rsid w:val="00566100"/>
    <w:rsid w:val="00602E09"/>
    <w:rsid w:val="0067326C"/>
    <w:rsid w:val="006C267B"/>
    <w:rsid w:val="00883B51"/>
    <w:rsid w:val="00992844"/>
    <w:rsid w:val="00A375E7"/>
    <w:rsid w:val="00A41749"/>
    <w:rsid w:val="00A94046"/>
    <w:rsid w:val="00BF5D70"/>
    <w:rsid w:val="00F2682E"/>
    <w:rsid w:val="00FA3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74DB"/>
  <w15:chartTrackingRefBased/>
  <w15:docId w15:val="{71883D72-FFF2-4A21-91CE-FED8C9F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5E7"/>
    <w:pPr>
      <w:spacing w:after="0" w:line="240" w:lineRule="auto"/>
    </w:pPr>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2B2D"/>
    <w:rPr>
      <w:color w:val="0563C1"/>
      <w:u w:val="single"/>
    </w:rPr>
  </w:style>
  <w:style w:type="paragraph" w:styleId="ListParagraph">
    <w:name w:val="List Paragraph"/>
    <w:basedOn w:val="Normal"/>
    <w:uiPriority w:val="34"/>
    <w:qFormat/>
    <w:rsid w:val="00183399"/>
    <w:pPr>
      <w:ind w:left="720"/>
      <w:contextualSpacing/>
    </w:pPr>
  </w:style>
  <w:style w:type="character" w:styleId="Emphasis">
    <w:name w:val="Emphasis"/>
    <w:basedOn w:val="DefaultParagraphFont"/>
    <w:uiPriority w:val="20"/>
    <w:qFormat/>
    <w:rsid w:val="00602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Ishveen Singh</dc:creator>
  <cp:keywords/>
  <dc:description/>
  <cp:lastModifiedBy>Dana Khalaf</cp:lastModifiedBy>
  <cp:revision>5</cp:revision>
  <dcterms:created xsi:type="dcterms:W3CDTF">2018-01-04T06:58:00Z</dcterms:created>
  <dcterms:modified xsi:type="dcterms:W3CDTF">2018-05-30T07:56:00Z</dcterms:modified>
</cp:coreProperties>
</file>